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F1" w:rsidRPr="009132FB" w:rsidRDefault="009676F1" w:rsidP="009676F1">
      <w:pPr>
        <w:rPr>
          <w:rFonts w:asciiTheme="minorHAnsi" w:hAnsiTheme="minorHAnsi" w:cstheme="minorHAnsi"/>
          <w:b/>
        </w:rPr>
      </w:pPr>
      <w:r w:rsidRPr="009132FB">
        <w:rPr>
          <w:rFonts w:asciiTheme="minorHAnsi" w:hAnsiTheme="minorHAnsi" w:cstheme="minorHAnsi"/>
          <w:b/>
        </w:rPr>
        <w:t>KRYTERIA BRANE POD UWAGĘ W POSTĘPOWANIU REKRUTACYJNYM ORAZ DOKUMENTY NIEZBĘDNYCH DO POTWIERDZENIA TYCH KRYTERIÓW A TAKŻE LICZBY PUNKTÓW MOŻLIWYCH DO UZYSKANIA ZA POSZCZEGÓLNE KRYTERIA</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W przypadku większej liczby  kandydatów niż liczba miejsc w przedszkolu na pierwszym etapie postępowania rekrutacyjnego brane są pod uwagę łącznie następujące kryteria ustawowe:</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1) wielodzietność rodziny kandydata - 20 pkt ,</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2) niepełnosprawność kandydata - 20 pkt,</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3) niepełnosprawność jednego z rodziców kandydata - 20 pkt,</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4) niepełnosprawność obojga rodziców kandydata - 20 pkt,</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5) niepełnosprawność rodzeństwa kandydata - 20 pkt,</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6) samotne wychowywanie kandydata w rodzinie - 20 pkt,</w:t>
      </w:r>
    </w:p>
    <w:p w:rsidR="009676F1" w:rsidRPr="009132FB" w:rsidRDefault="009676F1" w:rsidP="009676F1">
      <w:pPr>
        <w:pStyle w:val="Bezodstpw"/>
        <w:jc w:val="both"/>
        <w:rPr>
          <w:rFonts w:asciiTheme="minorHAnsi" w:hAnsiTheme="minorHAnsi" w:cstheme="minorHAnsi"/>
          <w:sz w:val="24"/>
          <w:szCs w:val="24"/>
        </w:rPr>
      </w:pPr>
      <w:r w:rsidRPr="009132FB">
        <w:rPr>
          <w:rFonts w:asciiTheme="minorHAnsi" w:hAnsiTheme="minorHAnsi" w:cstheme="minorHAnsi"/>
          <w:sz w:val="24"/>
          <w:szCs w:val="24"/>
          <w:lang w:eastAsia="pl-PL"/>
        </w:rPr>
        <w:t>7) objęcie kandydata pieczą zastępczą - 20 pkt.</w:t>
      </w:r>
    </w:p>
    <w:p w:rsidR="009676F1" w:rsidRPr="009132FB" w:rsidRDefault="009676F1" w:rsidP="009676F1">
      <w:pPr>
        <w:pStyle w:val="Bezodstpw"/>
        <w:jc w:val="both"/>
        <w:rPr>
          <w:rFonts w:asciiTheme="minorHAnsi" w:hAnsiTheme="minorHAnsi" w:cstheme="minorHAnsi"/>
          <w:b/>
        </w:rPr>
      </w:pPr>
      <w:r w:rsidRPr="009132FB">
        <w:rPr>
          <w:rFonts w:asciiTheme="minorHAnsi" w:hAnsiTheme="minorHAnsi" w:cstheme="minorHAnsi"/>
          <w:b/>
        </w:rPr>
        <w:t xml:space="preserve">Kryteria w/w mają jednakową wartość zgodnie z art. 131 ustawy z dnia 14 grudnia 2016 r.  Prawo oświatowe (Dz. U.  z 2021 r. poz. 1082 z </w:t>
      </w:r>
      <w:proofErr w:type="spellStart"/>
      <w:r w:rsidRPr="009132FB">
        <w:rPr>
          <w:rFonts w:asciiTheme="minorHAnsi" w:hAnsiTheme="minorHAnsi" w:cstheme="minorHAnsi"/>
          <w:b/>
        </w:rPr>
        <w:t>późn</w:t>
      </w:r>
      <w:proofErr w:type="spellEnd"/>
      <w:r w:rsidRPr="009132FB">
        <w:rPr>
          <w:rFonts w:asciiTheme="minorHAnsi" w:hAnsiTheme="minorHAnsi" w:cstheme="minorHAnsi"/>
          <w:b/>
        </w:rPr>
        <w:t>. zm.)</w:t>
      </w:r>
    </w:p>
    <w:p w:rsidR="009676F1" w:rsidRPr="009132FB" w:rsidRDefault="009676F1" w:rsidP="009676F1">
      <w:pPr>
        <w:pStyle w:val="Bezodstpw"/>
        <w:jc w:val="both"/>
        <w:rPr>
          <w:rFonts w:asciiTheme="minorHAnsi" w:hAnsiTheme="minorHAnsi" w:cstheme="minorHAnsi"/>
          <w:b/>
        </w:rPr>
      </w:pP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lang w:eastAsia="pl-PL"/>
        </w:rPr>
        <w:t>W przypadku równorzędnych wyników uzyskanych na pierwszym etapie postępowania rekrutacyjnego lub jeśli po zakończeniu tego etapu przedszkole lub inna forma wychowania przedszkolnego nadal dysponuje wolnymi miejscami, rada gminy upoważniona jest jako organ prowadzący do określenia kryteriów, branych pod uwagę na drugim etapie, tzw. „kryteriów gminnych”:</w:t>
      </w:r>
    </w:p>
    <w:p w:rsidR="009676F1" w:rsidRPr="009132FB" w:rsidRDefault="009676F1" w:rsidP="009676F1">
      <w:pPr>
        <w:pStyle w:val="Bezodstpw"/>
        <w:jc w:val="both"/>
        <w:rPr>
          <w:rFonts w:asciiTheme="minorHAnsi" w:hAnsiTheme="minorHAnsi" w:cstheme="minorHAnsi"/>
          <w:sz w:val="24"/>
          <w:szCs w:val="24"/>
          <w:lang w:eastAsia="pl-PL"/>
        </w:rPr>
      </w:pPr>
      <w:r w:rsidRPr="009132FB">
        <w:rPr>
          <w:rFonts w:asciiTheme="minorHAnsi" w:hAnsiTheme="minorHAnsi" w:cstheme="minorHAnsi"/>
          <w:sz w:val="24"/>
          <w:szCs w:val="24"/>
        </w:rPr>
        <w:t>1) rodzice/prawni opiekunowie kandydata pracują, studiują w trybie stacjonarnym lub prowadzą działalność gospodarczą – 10 punktów,</w:t>
      </w:r>
    </w:p>
    <w:p w:rsidR="009676F1" w:rsidRPr="009132FB" w:rsidRDefault="009676F1" w:rsidP="009676F1">
      <w:pPr>
        <w:widowControl w:val="0"/>
        <w:suppressAutoHyphens/>
        <w:spacing w:after="0" w:line="240" w:lineRule="auto"/>
        <w:ind w:right="990"/>
        <w:jc w:val="both"/>
        <w:rPr>
          <w:rFonts w:asciiTheme="minorHAnsi" w:hAnsiTheme="minorHAnsi" w:cstheme="minorHAnsi"/>
          <w:sz w:val="24"/>
          <w:szCs w:val="24"/>
        </w:rPr>
      </w:pPr>
      <w:r w:rsidRPr="009132FB">
        <w:rPr>
          <w:rFonts w:asciiTheme="minorHAnsi" w:hAnsiTheme="minorHAnsi" w:cstheme="minorHAnsi"/>
          <w:sz w:val="24"/>
          <w:szCs w:val="24"/>
        </w:rPr>
        <w:t>2) uczęszczanie rodzeństwa kandydata do tego przedszkola -  8 punktów,</w:t>
      </w:r>
    </w:p>
    <w:p w:rsidR="009676F1" w:rsidRPr="009132FB" w:rsidRDefault="009676F1" w:rsidP="009676F1">
      <w:pPr>
        <w:widowControl w:val="0"/>
        <w:tabs>
          <w:tab w:val="left" w:pos="9072"/>
        </w:tabs>
        <w:suppressAutoHyphens/>
        <w:spacing w:after="0" w:line="240" w:lineRule="auto"/>
        <w:jc w:val="both"/>
        <w:rPr>
          <w:rFonts w:asciiTheme="minorHAnsi" w:hAnsiTheme="minorHAnsi" w:cstheme="minorHAnsi"/>
          <w:sz w:val="24"/>
          <w:szCs w:val="24"/>
        </w:rPr>
      </w:pPr>
      <w:r w:rsidRPr="009132FB">
        <w:rPr>
          <w:rFonts w:asciiTheme="minorHAnsi" w:hAnsiTheme="minorHAnsi" w:cstheme="minorHAnsi"/>
          <w:sz w:val="24"/>
          <w:szCs w:val="24"/>
        </w:rPr>
        <w:t>3) zdeklarowanie przez rodziców/prawnych opiekunów kandydata korzystania przez z niego z pełnej oferty przedszkola tj. bezpłatnego nauczania, wychowania, opieki i posiłków ( po czasie realizacji podstawy programowej w wymiarze 5 godzin) powyżej 8 godzin dziennie – 6 punktów,</w:t>
      </w:r>
    </w:p>
    <w:p w:rsidR="009676F1" w:rsidRPr="009132FB" w:rsidRDefault="009676F1" w:rsidP="009676F1">
      <w:pPr>
        <w:widowControl w:val="0"/>
        <w:suppressAutoHyphens/>
        <w:spacing w:after="0" w:line="240" w:lineRule="auto"/>
        <w:jc w:val="both"/>
        <w:rPr>
          <w:rFonts w:asciiTheme="minorHAnsi" w:hAnsiTheme="minorHAnsi" w:cstheme="minorHAnsi"/>
          <w:sz w:val="24"/>
          <w:szCs w:val="24"/>
        </w:rPr>
      </w:pPr>
      <w:r w:rsidRPr="009132FB">
        <w:rPr>
          <w:rFonts w:asciiTheme="minorHAnsi" w:hAnsiTheme="minorHAnsi" w:cstheme="minorHAnsi"/>
          <w:sz w:val="24"/>
          <w:szCs w:val="24"/>
        </w:rPr>
        <w:t>4) zdeklarowanie przez rodziców/prawnych opiekunów kandydata korzystania przez z niego z pełnej oferty przedszkola tj. bezpłatnego nauczania, wychowania, opieki i posiłków (po czasie realizacji podstawy programowej w wymiarze 5 godzin) do 8 godzin dziennie - 5 punktów.</w:t>
      </w:r>
    </w:p>
    <w:p w:rsidR="009676F1" w:rsidRPr="009132FB" w:rsidRDefault="009676F1" w:rsidP="009676F1">
      <w:pPr>
        <w:pStyle w:val="Bezodstpw"/>
        <w:rPr>
          <w:rStyle w:val="Pogrubienie"/>
          <w:rFonts w:asciiTheme="minorHAnsi" w:hAnsiTheme="minorHAnsi" w:cstheme="minorHAnsi"/>
        </w:rPr>
      </w:pPr>
    </w:p>
    <w:p w:rsidR="009676F1" w:rsidRPr="009132FB" w:rsidRDefault="009676F1" w:rsidP="009676F1">
      <w:pPr>
        <w:pStyle w:val="Bezodstpw"/>
        <w:rPr>
          <w:rFonts w:asciiTheme="minorHAnsi" w:hAnsiTheme="minorHAnsi" w:cstheme="minorHAnsi"/>
        </w:rPr>
      </w:pPr>
      <w:r w:rsidRPr="009132FB">
        <w:rPr>
          <w:rStyle w:val="Pogrubienie"/>
          <w:rFonts w:asciiTheme="minorHAnsi" w:hAnsiTheme="minorHAnsi" w:cstheme="minorHAnsi"/>
          <w:sz w:val="24"/>
          <w:szCs w:val="24"/>
        </w:rPr>
        <w:t>Uchwała</w:t>
      </w:r>
      <w:r w:rsidRPr="009132FB">
        <w:rPr>
          <w:rStyle w:val="Pogrubienie"/>
          <w:rFonts w:asciiTheme="minorHAnsi" w:hAnsiTheme="minorHAnsi" w:cstheme="minorHAnsi"/>
          <w:b w:val="0"/>
          <w:sz w:val="24"/>
          <w:szCs w:val="24"/>
        </w:rPr>
        <w:t xml:space="preserve"> </w:t>
      </w:r>
      <w:r w:rsidRPr="009132FB">
        <w:rPr>
          <w:rStyle w:val="Pogrubienie"/>
          <w:rFonts w:asciiTheme="minorHAnsi" w:hAnsiTheme="minorHAnsi" w:cstheme="minorHAnsi"/>
          <w:sz w:val="24"/>
          <w:szCs w:val="24"/>
        </w:rPr>
        <w:t>Nr</w:t>
      </w:r>
      <w:r w:rsidRPr="009132FB">
        <w:rPr>
          <w:rStyle w:val="Pogrubienie"/>
          <w:rFonts w:asciiTheme="minorHAnsi" w:hAnsiTheme="minorHAnsi" w:cstheme="minorHAnsi"/>
          <w:b w:val="0"/>
          <w:sz w:val="24"/>
          <w:szCs w:val="24"/>
        </w:rPr>
        <w:t xml:space="preserve"> </w:t>
      </w:r>
      <w:r w:rsidRPr="009132FB">
        <w:rPr>
          <w:rFonts w:asciiTheme="minorHAnsi" w:hAnsiTheme="minorHAnsi" w:cstheme="minorHAnsi"/>
          <w:b/>
          <w:sz w:val="24"/>
          <w:szCs w:val="24"/>
        </w:rPr>
        <w:t xml:space="preserve">XXIV/163/2017 Rady Miejskiej Gminy Nekla </w:t>
      </w:r>
      <w:r w:rsidRPr="009132FB">
        <w:rPr>
          <w:rFonts w:asciiTheme="minorHAnsi" w:hAnsiTheme="minorHAnsi" w:cstheme="minorHAnsi"/>
          <w:b/>
          <w:bCs/>
          <w:sz w:val="24"/>
          <w:szCs w:val="24"/>
        </w:rPr>
        <w:t xml:space="preserve">z dnia 13 lutego 2017 r. </w:t>
      </w:r>
    </w:p>
    <w:p w:rsidR="009676F1" w:rsidRPr="009132FB" w:rsidRDefault="009676F1" w:rsidP="009676F1">
      <w:pPr>
        <w:pStyle w:val="Bezodstpw"/>
        <w:jc w:val="both"/>
        <w:rPr>
          <w:rFonts w:asciiTheme="minorHAnsi" w:hAnsiTheme="minorHAnsi" w:cstheme="minorHAnsi"/>
          <w:sz w:val="24"/>
          <w:szCs w:val="24"/>
        </w:rPr>
      </w:pPr>
      <w:r w:rsidRPr="009132FB">
        <w:rPr>
          <w:rFonts w:asciiTheme="minorHAnsi" w:hAnsiTheme="minorHAnsi" w:cstheme="minorHAnsi"/>
          <w:sz w:val="24"/>
          <w:szCs w:val="24"/>
        </w:rPr>
        <w:t>Dokumenty niezbędne do potwierdzenia w/w kryteriów:</w:t>
      </w:r>
    </w:p>
    <w:p w:rsidR="009676F1" w:rsidRPr="009132FB" w:rsidRDefault="009676F1" w:rsidP="009676F1">
      <w:pPr>
        <w:pStyle w:val="Bezodstpw"/>
        <w:jc w:val="both"/>
        <w:rPr>
          <w:rFonts w:asciiTheme="minorHAnsi" w:hAnsiTheme="minorHAnsi" w:cstheme="minorHAnsi"/>
          <w:sz w:val="24"/>
          <w:szCs w:val="24"/>
        </w:rPr>
      </w:pPr>
      <w:r w:rsidRPr="009132FB">
        <w:rPr>
          <w:rFonts w:asciiTheme="minorHAnsi" w:hAnsiTheme="minorHAnsi" w:cstheme="minorHAnsi"/>
          <w:sz w:val="24"/>
          <w:szCs w:val="24"/>
        </w:rPr>
        <w:t>1) oświadczenie rodziców o studiowaniu w trybie stacjonarnym, zatrudnieniu lub prowadzeniu działalności gospodarczej,</w:t>
      </w:r>
    </w:p>
    <w:p w:rsidR="009676F1" w:rsidRPr="009132FB" w:rsidRDefault="009676F1" w:rsidP="009676F1">
      <w:pPr>
        <w:pStyle w:val="Bezodstpw"/>
        <w:jc w:val="both"/>
        <w:rPr>
          <w:rFonts w:asciiTheme="minorHAnsi" w:hAnsiTheme="minorHAnsi" w:cstheme="minorHAnsi"/>
          <w:sz w:val="24"/>
          <w:szCs w:val="24"/>
        </w:rPr>
      </w:pPr>
      <w:r w:rsidRPr="009132FB">
        <w:rPr>
          <w:rFonts w:asciiTheme="minorHAnsi" w:hAnsiTheme="minorHAnsi" w:cstheme="minorHAnsi"/>
          <w:sz w:val="24"/>
          <w:szCs w:val="24"/>
        </w:rPr>
        <w:t>2) kopia deklaracji o kontynuowaniu wychowania przedszkolnego w tym przedszkolu złożona przez rodziców/prawnych opiekunów kandydata,</w:t>
      </w:r>
    </w:p>
    <w:p w:rsidR="009676F1" w:rsidRPr="009132FB" w:rsidRDefault="009676F1" w:rsidP="009676F1">
      <w:pPr>
        <w:pStyle w:val="Bezodstpw"/>
        <w:jc w:val="both"/>
        <w:rPr>
          <w:rFonts w:asciiTheme="minorHAnsi" w:hAnsiTheme="minorHAnsi" w:cstheme="minorHAnsi"/>
          <w:sz w:val="24"/>
          <w:szCs w:val="24"/>
        </w:rPr>
      </w:pPr>
      <w:r w:rsidRPr="009132FB">
        <w:rPr>
          <w:rFonts w:asciiTheme="minorHAnsi" w:hAnsiTheme="minorHAnsi" w:cstheme="minorHAnsi"/>
          <w:sz w:val="24"/>
          <w:szCs w:val="24"/>
        </w:rPr>
        <w:t>3) oświadczenie rodziców/prawnych opiekunów zawarte we wniosku dotyczące deklarowanego czasu pobytu dziecka w przedszkolu (do 8 godzin i powyżej 8 godzin).</w:t>
      </w:r>
    </w:p>
    <w:p w:rsidR="009676F1" w:rsidRPr="009132FB" w:rsidRDefault="009676F1" w:rsidP="009676F1">
      <w:pPr>
        <w:pStyle w:val="Bezodstpw"/>
        <w:rPr>
          <w:rFonts w:asciiTheme="minorHAnsi" w:hAnsiTheme="minorHAnsi" w:cstheme="minorHAnsi"/>
          <w:b/>
          <w:bCs/>
          <w:sz w:val="24"/>
          <w:szCs w:val="24"/>
        </w:rPr>
      </w:pPr>
      <w:r w:rsidRPr="009132FB">
        <w:rPr>
          <w:rStyle w:val="Pogrubienie"/>
          <w:rFonts w:asciiTheme="minorHAnsi" w:hAnsiTheme="minorHAnsi" w:cstheme="minorHAnsi"/>
          <w:sz w:val="24"/>
          <w:szCs w:val="24"/>
        </w:rPr>
        <w:t>Uchwała</w:t>
      </w:r>
      <w:r w:rsidRPr="009132FB">
        <w:rPr>
          <w:rStyle w:val="Pogrubienie"/>
          <w:rFonts w:asciiTheme="minorHAnsi" w:hAnsiTheme="minorHAnsi" w:cstheme="minorHAnsi"/>
          <w:b w:val="0"/>
          <w:sz w:val="24"/>
          <w:szCs w:val="24"/>
        </w:rPr>
        <w:t xml:space="preserve"> </w:t>
      </w:r>
      <w:r w:rsidRPr="009132FB">
        <w:rPr>
          <w:rStyle w:val="Pogrubienie"/>
          <w:rFonts w:asciiTheme="minorHAnsi" w:hAnsiTheme="minorHAnsi" w:cstheme="minorHAnsi"/>
          <w:sz w:val="24"/>
          <w:szCs w:val="24"/>
        </w:rPr>
        <w:t>Nr</w:t>
      </w:r>
      <w:r w:rsidRPr="009132FB">
        <w:rPr>
          <w:rStyle w:val="Pogrubienie"/>
          <w:rFonts w:asciiTheme="minorHAnsi" w:hAnsiTheme="minorHAnsi" w:cstheme="minorHAnsi"/>
          <w:b w:val="0"/>
          <w:sz w:val="24"/>
          <w:szCs w:val="24"/>
        </w:rPr>
        <w:t xml:space="preserve"> </w:t>
      </w:r>
      <w:r w:rsidRPr="009132FB">
        <w:rPr>
          <w:rFonts w:asciiTheme="minorHAnsi" w:hAnsiTheme="minorHAnsi" w:cstheme="minorHAnsi"/>
          <w:b/>
          <w:sz w:val="24"/>
          <w:szCs w:val="24"/>
        </w:rPr>
        <w:t xml:space="preserve">XXIV/163/2017 Rady Miejskiej Gminy Nekla </w:t>
      </w:r>
      <w:r w:rsidRPr="009132FB">
        <w:rPr>
          <w:rFonts w:asciiTheme="minorHAnsi" w:hAnsiTheme="minorHAnsi" w:cstheme="minorHAnsi"/>
          <w:b/>
          <w:bCs/>
          <w:sz w:val="24"/>
          <w:szCs w:val="24"/>
        </w:rPr>
        <w:t xml:space="preserve">z dnia 13 lutego 2017 r. </w:t>
      </w:r>
    </w:p>
    <w:p w:rsidR="009676F1" w:rsidRPr="009132FB" w:rsidRDefault="009676F1" w:rsidP="009676F1">
      <w:pPr>
        <w:jc w:val="center"/>
        <w:rPr>
          <w:rFonts w:asciiTheme="minorHAnsi" w:hAnsiTheme="minorHAnsi" w:cstheme="minorHAnsi"/>
        </w:rPr>
      </w:pPr>
    </w:p>
    <w:p w:rsidR="009676F1" w:rsidRPr="009132FB" w:rsidRDefault="009676F1" w:rsidP="009676F1">
      <w:pPr>
        <w:ind w:left="2124" w:firstLine="708"/>
        <w:jc w:val="center"/>
        <w:rPr>
          <w:rFonts w:asciiTheme="minorHAnsi" w:hAnsiTheme="minorHAnsi" w:cstheme="minorHAnsi"/>
          <w:b/>
        </w:rPr>
      </w:pPr>
      <w:r w:rsidRPr="009132FB">
        <w:rPr>
          <w:rFonts w:asciiTheme="minorHAnsi" w:hAnsiTheme="minorHAnsi" w:cstheme="minorHAnsi"/>
          <w:b/>
        </w:rPr>
        <w:t>BURMISTRZ MIAST I GMINY NEKLA</w:t>
      </w:r>
    </w:p>
    <w:p w:rsidR="007E5FE9" w:rsidRPr="009132FB" w:rsidRDefault="009676F1" w:rsidP="009676F1">
      <w:pPr>
        <w:ind w:left="2124" w:firstLine="708"/>
        <w:jc w:val="center"/>
        <w:rPr>
          <w:rFonts w:asciiTheme="minorHAnsi" w:hAnsiTheme="minorHAnsi" w:cstheme="minorHAnsi"/>
          <w:b/>
        </w:rPr>
      </w:pPr>
      <w:r w:rsidRPr="009132FB">
        <w:rPr>
          <w:rFonts w:asciiTheme="minorHAnsi" w:hAnsiTheme="minorHAnsi" w:cstheme="minorHAnsi"/>
          <w:b/>
        </w:rPr>
        <w:t>KAROL BALICKI</w:t>
      </w:r>
      <w:bookmarkStart w:id="0" w:name="_GoBack"/>
      <w:bookmarkEnd w:id="0"/>
    </w:p>
    <w:sectPr w:rsidR="007E5FE9" w:rsidRPr="00913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F1"/>
    <w:rsid w:val="007E5FE9"/>
    <w:rsid w:val="009132FB"/>
    <w:rsid w:val="00967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6F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76F1"/>
    <w:pPr>
      <w:spacing w:after="0" w:line="240" w:lineRule="auto"/>
    </w:pPr>
    <w:rPr>
      <w:rFonts w:ascii="Calibri" w:eastAsia="Calibri" w:hAnsi="Calibri" w:cs="Times New Roman"/>
    </w:rPr>
  </w:style>
  <w:style w:type="character" w:styleId="Pogrubienie">
    <w:name w:val="Strong"/>
    <w:basedOn w:val="Domylnaczcionkaakapitu"/>
    <w:uiPriority w:val="22"/>
    <w:qFormat/>
    <w:rsid w:val="009676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6F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76F1"/>
    <w:pPr>
      <w:spacing w:after="0" w:line="240" w:lineRule="auto"/>
    </w:pPr>
    <w:rPr>
      <w:rFonts w:ascii="Calibri" w:eastAsia="Calibri" w:hAnsi="Calibri" w:cs="Times New Roman"/>
    </w:rPr>
  </w:style>
  <w:style w:type="character" w:styleId="Pogrubienie">
    <w:name w:val="Strong"/>
    <w:basedOn w:val="Domylnaczcionkaakapitu"/>
    <w:uiPriority w:val="22"/>
    <w:qFormat/>
    <w:rsid w:val="00967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Wszelaka-Kucza</dc:creator>
  <cp:lastModifiedBy>Aleksandra Wszelaka-Kucza</cp:lastModifiedBy>
  <cp:revision>2</cp:revision>
  <dcterms:created xsi:type="dcterms:W3CDTF">2022-02-01T11:40:00Z</dcterms:created>
  <dcterms:modified xsi:type="dcterms:W3CDTF">2022-02-02T13:12:00Z</dcterms:modified>
</cp:coreProperties>
</file>